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67CA" w14:textId="77777777" w:rsidR="0040422E" w:rsidRDefault="007B2D68">
      <w:pPr>
        <w:pStyle w:val="normal0"/>
        <w:jc w:val="center"/>
      </w:pPr>
      <w:r>
        <w:rPr>
          <w:noProof/>
        </w:rPr>
        <w:drawing>
          <wp:inline distT="0" distB="0" distL="114300" distR="114300" wp14:anchorId="7970F6EE" wp14:editId="7DBE0CA2">
            <wp:extent cx="2121535" cy="1060450"/>
            <wp:effectExtent l="0" t="0" r="0" b="0"/>
            <wp:docPr id="1" name="image1.jpg" descr="EAC logo.jpg"/>
            <wp:cNvGraphicFramePr/>
            <a:graphic xmlns:a="http://schemas.openxmlformats.org/drawingml/2006/main">
              <a:graphicData uri="http://schemas.openxmlformats.org/drawingml/2006/picture">
                <pic:pic xmlns:pic="http://schemas.openxmlformats.org/drawingml/2006/picture">
                  <pic:nvPicPr>
                    <pic:cNvPr id="0" name="image1.jpg" descr="EAC logo.jpg"/>
                    <pic:cNvPicPr preferRelativeResize="0"/>
                  </pic:nvPicPr>
                  <pic:blipFill>
                    <a:blip r:embed="rId6"/>
                    <a:srcRect/>
                    <a:stretch>
                      <a:fillRect/>
                    </a:stretch>
                  </pic:blipFill>
                  <pic:spPr>
                    <a:xfrm>
                      <a:off x="0" y="0"/>
                      <a:ext cx="2121535" cy="1060450"/>
                    </a:xfrm>
                    <a:prstGeom prst="rect">
                      <a:avLst/>
                    </a:prstGeom>
                    <a:ln/>
                  </pic:spPr>
                </pic:pic>
              </a:graphicData>
            </a:graphic>
          </wp:inline>
        </w:drawing>
      </w:r>
    </w:p>
    <w:p w14:paraId="1050A520" w14:textId="77777777" w:rsidR="0040422E" w:rsidRDefault="007B2D68">
      <w:pPr>
        <w:pStyle w:val="normal0"/>
        <w:jc w:val="center"/>
        <w:rPr>
          <w:sz w:val="20"/>
          <w:szCs w:val="20"/>
        </w:rPr>
      </w:pPr>
      <w:r>
        <w:rPr>
          <w:sz w:val="20"/>
          <w:szCs w:val="20"/>
        </w:rPr>
        <w:t>10 East Church Street</w:t>
      </w:r>
    </w:p>
    <w:p w14:paraId="00DB701B" w14:textId="77777777" w:rsidR="0040422E" w:rsidRDefault="007B2D68">
      <w:pPr>
        <w:pStyle w:val="normal0"/>
        <w:jc w:val="center"/>
        <w:rPr>
          <w:sz w:val="20"/>
          <w:szCs w:val="20"/>
        </w:rPr>
      </w:pPr>
      <w:r>
        <w:rPr>
          <w:sz w:val="20"/>
          <w:szCs w:val="20"/>
        </w:rPr>
        <w:t>Bethlehem, Pa. 18018</w:t>
      </w:r>
    </w:p>
    <w:p w14:paraId="7D68671D" w14:textId="77777777" w:rsidR="0040422E" w:rsidRDefault="007B2D68">
      <w:pPr>
        <w:pStyle w:val="normal0"/>
        <w:jc w:val="center"/>
        <w:rPr>
          <w:sz w:val="20"/>
          <w:szCs w:val="20"/>
        </w:rPr>
      </w:pPr>
      <w:r>
        <w:rPr>
          <w:sz w:val="20"/>
          <w:szCs w:val="20"/>
        </w:rPr>
        <w:t>eacbethlehempa@gmail.com</w:t>
      </w:r>
    </w:p>
    <w:p w14:paraId="2948C34A" w14:textId="3536F815" w:rsidR="0040422E" w:rsidRDefault="00CD5D58">
      <w:pPr>
        <w:pStyle w:val="normal0"/>
      </w:pPr>
      <w:r>
        <w:tab/>
      </w:r>
      <w:r>
        <w:tab/>
      </w:r>
      <w:r>
        <w:tab/>
      </w:r>
      <w:r>
        <w:tab/>
      </w:r>
      <w:r>
        <w:tab/>
      </w:r>
      <w:r>
        <w:tab/>
      </w:r>
      <w:r>
        <w:tab/>
      </w:r>
      <w:r>
        <w:tab/>
      </w:r>
    </w:p>
    <w:p w14:paraId="2E7E0FF5" w14:textId="4F5116DF" w:rsidR="00CD5D58" w:rsidRDefault="00CD5D58">
      <w:pPr>
        <w:pStyle w:val="normal0"/>
      </w:pPr>
      <w:r>
        <w:tab/>
      </w:r>
      <w:r>
        <w:tab/>
      </w:r>
      <w:r>
        <w:tab/>
      </w:r>
      <w:r>
        <w:tab/>
      </w:r>
      <w:r>
        <w:tab/>
      </w:r>
      <w:r>
        <w:tab/>
      </w:r>
      <w:r>
        <w:tab/>
      </w:r>
      <w:r>
        <w:tab/>
      </w:r>
      <w:r>
        <w:tab/>
        <w:t xml:space="preserve">April   </w:t>
      </w:r>
      <w:r w:rsidR="00545B5F">
        <w:t>10, 2019</w:t>
      </w:r>
    </w:p>
    <w:p w14:paraId="18D7FB73" w14:textId="77777777" w:rsidR="00CD5D58" w:rsidRDefault="00CD5D58">
      <w:pPr>
        <w:pStyle w:val="normal0"/>
      </w:pPr>
    </w:p>
    <w:p w14:paraId="16361BAA" w14:textId="7AF708E0" w:rsidR="00CD5D58" w:rsidRDefault="00CD5D58">
      <w:pPr>
        <w:pStyle w:val="normal0"/>
      </w:pPr>
      <w:r>
        <w:t>Rob</w:t>
      </w:r>
      <w:r w:rsidR="00C41A8D">
        <w:t>ert</w:t>
      </w:r>
      <w:r>
        <w:t xml:space="preserve"> Melosky, Chair</w:t>
      </w:r>
    </w:p>
    <w:p w14:paraId="4B1062F3" w14:textId="77777777" w:rsidR="00CD5D58" w:rsidRDefault="00CD5D58" w:rsidP="00CD5D58">
      <w:pPr>
        <w:pStyle w:val="normal0"/>
      </w:pPr>
      <w:r>
        <w:t>Bethlehem City Planning Commission</w:t>
      </w:r>
    </w:p>
    <w:p w14:paraId="7ABF0E80" w14:textId="4EB0E695" w:rsidR="00CD5D58" w:rsidRPr="00CD5D58" w:rsidRDefault="00CD5D58" w:rsidP="00CD5D58">
      <w:pPr>
        <w:pStyle w:val="normal0"/>
      </w:pPr>
      <w:r w:rsidRPr="00CD5D58">
        <w:t>10 East Church Street</w:t>
      </w:r>
    </w:p>
    <w:p w14:paraId="7C274510" w14:textId="07CB1C04" w:rsidR="00CD5D58" w:rsidRDefault="00CD5D58">
      <w:pPr>
        <w:pStyle w:val="normal0"/>
      </w:pPr>
      <w:r w:rsidRPr="00CD5D58">
        <w:t>Bethlehem, Pa. 18018</w:t>
      </w:r>
    </w:p>
    <w:p w14:paraId="099183E8" w14:textId="77777777" w:rsidR="00CD5D58" w:rsidRDefault="00CD5D58">
      <w:pPr>
        <w:pStyle w:val="normal0"/>
      </w:pPr>
    </w:p>
    <w:p w14:paraId="6778C7B8" w14:textId="661E2CC2" w:rsidR="002A5FC4" w:rsidRDefault="002A5FC4">
      <w:pPr>
        <w:pStyle w:val="normal0"/>
      </w:pPr>
      <w:r>
        <w:t>Dear</w:t>
      </w:r>
      <w:r w:rsidR="00CD5D58">
        <w:t xml:space="preserve"> Chair Melosky</w:t>
      </w:r>
      <w:r w:rsidR="007B67D1">
        <w:t>,</w:t>
      </w:r>
      <w:r w:rsidR="00C41A8D">
        <w:t xml:space="preserve"> Ms. Cohen, Mr. Barker, Mr. Malozi and Mr. Stelatto,</w:t>
      </w:r>
    </w:p>
    <w:p w14:paraId="1F92D5E2" w14:textId="77777777" w:rsidR="002A5FC4" w:rsidRDefault="002A5FC4">
      <w:pPr>
        <w:pStyle w:val="normal0"/>
      </w:pPr>
    </w:p>
    <w:p w14:paraId="5F23F220" w14:textId="77777777" w:rsidR="002A5FC4" w:rsidRPr="00DC37E5" w:rsidRDefault="002A5FC4" w:rsidP="002A5FC4">
      <w:pPr>
        <w:pStyle w:val="normal0"/>
        <w:widowControl w:val="0"/>
        <w:rPr>
          <w:rFonts w:ascii="Times New Roman" w:hAnsi="Times New Roman"/>
          <w:spacing w:val="2"/>
        </w:rPr>
      </w:pPr>
      <w:r w:rsidRPr="00DC37E5">
        <w:rPr>
          <w:rFonts w:ascii="Times New Roman" w:hAnsi="Times New Roman"/>
        </w:rPr>
        <w:t xml:space="preserve">The Bethlehem </w:t>
      </w:r>
      <w:r w:rsidRPr="00DC37E5">
        <w:rPr>
          <w:rFonts w:ascii="Times New Roman" w:hAnsi="Times New Roman"/>
          <w:spacing w:val="2"/>
        </w:rPr>
        <w:t>Environmental Advisory Council</w:t>
      </w:r>
      <w:r>
        <w:rPr>
          <w:rFonts w:ascii="Times New Roman" w:hAnsi="Times New Roman"/>
          <w:spacing w:val="2"/>
        </w:rPr>
        <w:t xml:space="preserve"> (EAC)</w:t>
      </w:r>
      <w:r w:rsidRPr="00DC37E5">
        <w:rPr>
          <w:rFonts w:ascii="Times New Roman" w:hAnsi="Times New Roman"/>
          <w:spacing w:val="2"/>
        </w:rPr>
        <w:t xml:space="preserve"> was established under Article 146 to be advisory to and </w:t>
      </w:r>
      <w:r>
        <w:rPr>
          <w:rFonts w:ascii="Times New Roman" w:hAnsi="Times New Roman"/>
          <w:spacing w:val="2"/>
        </w:rPr>
        <w:t>to</w:t>
      </w:r>
      <w:r w:rsidRPr="00DC37E5">
        <w:rPr>
          <w:rFonts w:ascii="Times New Roman" w:hAnsi="Times New Roman"/>
          <w:spacing w:val="2"/>
        </w:rPr>
        <w:t xml:space="preserve"> coordinate its activities with elected officials,</w:t>
      </w:r>
      <w:r>
        <w:rPr>
          <w:rFonts w:ascii="Times New Roman" w:hAnsi="Times New Roman"/>
          <w:spacing w:val="2"/>
        </w:rPr>
        <w:t xml:space="preserve"> the</w:t>
      </w:r>
      <w:r w:rsidRPr="00DC37E5">
        <w:rPr>
          <w:rFonts w:ascii="Times New Roman" w:hAnsi="Times New Roman"/>
          <w:spacing w:val="2"/>
        </w:rPr>
        <w:t xml:space="preserve"> planning commission and other such local governmental agencies. Some of the powers stated in the Article include:</w:t>
      </w:r>
      <w:r w:rsidRPr="00DC37E5">
        <w:rPr>
          <w:rFonts w:ascii="Times New Roman" w:hAnsi="Times New Roman"/>
          <w:spacing w:val="2"/>
        </w:rPr>
        <w:br/>
      </w:r>
    </w:p>
    <w:p w14:paraId="010CAA38" w14:textId="77777777" w:rsidR="002A5FC4" w:rsidRPr="00DC37E5" w:rsidRDefault="002A5FC4" w:rsidP="002A5FC4">
      <w:pPr>
        <w:pStyle w:val="ListParagraph"/>
        <w:numPr>
          <w:ilvl w:val="0"/>
          <w:numId w:val="1"/>
        </w:numPr>
        <w:rPr>
          <w:spacing w:val="2"/>
        </w:rPr>
      </w:pPr>
      <w:r w:rsidRPr="00DC37E5">
        <w:rPr>
          <w:spacing w:val="2"/>
        </w:rPr>
        <w:t>Make recommendations as to the possible use of open land areas and/or environmentally sensitive lands within the City of Bethlehem and its surrounding areas.</w:t>
      </w:r>
    </w:p>
    <w:p w14:paraId="1396B747" w14:textId="77777777" w:rsidR="002A5FC4" w:rsidRPr="00DC37E5" w:rsidRDefault="002A5FC4" w:rsidP="002A5FC4">
      <w:pPr>
        <w:pStyle w:val="ListParagraph"/>
        <w:numPr>
          <w:ilvl w:val="0"/>
          <w:numId w:val="1"/>
        </w:numPr>
        <w:rPr>
          <w:spacing w:val="2"/>
        </w:rPr>
      </w:pPr>
      <w:r w:rsidRPr="00DC37E5">
        <w:rPr>
          <w:spacing w:val="2"/>
        </w:rPr>
        <w:t>Ad</w:t>
      </w:r>
      <w:r>
        <w:rPr>
          <w:spacing w:val="2"/>
        </w:rPr>
        <w:t xml:space="preserve">vise Bethlehem City Council, </w:t>
      </w:r>
      <w:r w:rsidRPr="00DC37E5">
        <w:rPr>
          <w:spacing w:val="2"/>
        </w:rPr>
        <w:t>Ci</w:t>
      </w:r>
      <w:r>
        <w:rPr>
          <w:spacing w:val="2"/>
        </w:rPr>
        <w:t xml:space="preserve">ty of Bethlehem Departments and the </w:t>
      </w:r>
      <w:r w:rsidRPr="00DC37E5">
        <w:rPr>
          <w:spacing w:val="2"/>
        </w:rPr>
        <w:t>Administration upon issues of energy conservation.</w:t>
      </w:r>
    </w:p>
    <w:p w14:paraId="1801E4C7" w14:textId="77777777" w:rsidR="002A5FC4" w:rsidRPr="0071285A" w:rsidRDefault="002A5FC4" w:rsidP="002A5FC4">
      <w:pPr>
        <w:pStyle w:val="normal0"/>
        <w:widowControl w:val="0"/>
        <w:numPr>
          <w:ilvl w:val="0"/>
          <w:numId w:val="1"/>
        </w:numPr>
        <w:rPr>
          <w:rFonts w:ascii="Times New Roman" w:hAnsi="Times New Roman"/>
        </w:rPr>
      </w:pPr>
      <w:r w:rsidRPr="00DC37E5">
        <w:rPr>
          <w:rFonts w:ascii="Times New Roman" w:hAnsi="Times New Roman"/>
          <w:spacing w:val="2"/>
        </w:rPr>
        <w:t>Review subdivision and land development plans as appropriate.</w:t>
      </w:r>
    </w:p>
    <w:p w14:paraId="0BD09BBB" w14:textId="1E145B85" w:rsidR="0071285A" w:rsidRPr="0071285A" w:rsidRDefault="0071285A" w:rsidP="0071285A">
      <w:pPr>
        <w:pStyle w:val="ListParagraph"/>
        <w:numPr>
          <w:ilvl w:val="0"/>
          <w:numId w:val="1"/>
        </w:numPr>
        <w:rPr>
          <w:spacing w:val="2"/>
        </w:rPr>
      </w:pPr>
      <w:r w:rsidRPr="00DC2633">
        <w:t>Recommend plans and programs to the appropriate agencies for the promotion and</w:t>
      </w:r>
      <w:r w:rsidRPr="00C26D6C">
        <w:rPr>
          <w:spacing w:val="2"/>
        </w:rPr>
        <w:t xml:space="preserve"> </w:t>
      </w:r>
      <w:r w:rsidRPr="00DC2633">
        <w:t>conservation of the natural resources and for the protection and improvement of the</w:t>
      </w:r>
      <w:r w:rsidRPr="00C26D6C">
        <w:rPr>
          <w:spacing w:val="2"/>
        </w:rPr>
        <w:t xml:space="preserve"> </w:t>
      </w:r>
      <w:r w:rsidRPr="00DC2633">
        <w:t>quality of the environment within the City of Bethlehem and its surrounding areas.</w:t>
      </w:r>
    </w:p>
    <w:p w14:paraId="1BB272CC" w14:textId="77777777" w:rsidR="002A5FC4" w:rsidRPr="00DC37E5" w:rsidRDefault="002A5FC4" w:rsidP="002A5FC4">
      <w:pPr>
        <w:pStyle w:val="normal0"/>
        <w:widowControl w:val="0"/>
        <w:ind w:left="360"/>
        <w:rPr>
          <w:rFonts w:ascii="Times New Roman" w:hAnsi="Times New Roman"/>
        </w:rPr>
      </w:pPr>
    </w:p>
    <w:p w14:paraId="27EAC10C" w14:textId="6D2ABF08" w:rsidR="002A5FC4" w:rsidRDefault="002A5FC4">
      <w:pPr>
        <w:pStyle w:val="normal0"/>
      </w:pPr>
      <w:r>
        <w:t>In our l</w:t>
      </w:r>
      <w:r w:rsidR="009668ED">
        <w:t>etter</w:t>
      </w:r>
      <w:r w:rsidR="00C41A8D">
        <w:t xml:space="preserve"> of December</w:t>
      </w:r>
      <w:r w:rsidR="009668ED">
        <w:t xml:space="preserve"> 2016 </w:t>
      </w:r>
      <w:r>
        <w:t>we commented on the proposed development of the Martin Tower property</w:t>
      </w:r>
      <w:r w:rsidR="00545B5F">
        <w:t>. The</w:t>
      </w:r>
      <w:r w:rsidR="009668ED">
        <w:t xml:space="preserve"> letter</w:t>
      </w:r>
      <w:r>
        <w:t xml:space="preserve"> </w:t>
      </w:r>
      <w:r w:rsidR="009668ED">
        <w:t>is</w:t>
      </w:r>
      <w:r>
        <w:t xml:space="preserve"> attached for your considerat</w:t>
      </w:r>
      <w:r w:rsidR="00BE7118">
        <w:t>ion, since</w:t>
      </w:r>
      <w:r>
        <w:t xml:space="preserve"> the recommendations stand today. </w:t>
      </w:r>
      <w:r w:rsidR="003A327C">
        <w:t xml:space="preserve">As </w:t>
      </w:r>
      <w:r w:rsidR="0071285A">
        <w:t>it states</w:t>
      </w:r>
      <w:r w:rsidR="009668ED">
        <w:t>,</w:t>
      </w:r>
      <w:r w:rsidR="0071285A">
        <w:t xml:space="preserve"> we have</w:t>
      </w:r>
      <w:r w:rsidR="00CD5D58">
        <w:t xml:space="preserve"> </w:t>
      </w:r>
      <w:r w:rsidR="003A327C">
        <w:t>the opportunity to redevelop this site into a showpiece of sustainable design, as encouraged by the City’s Comprehensive Plan</w:t>
      </w:r>
      <w:r w:rsidR="00C41A8D">
        <w:t>, and every effort should be made to employ these principles.</w:t>
      </w:r>
    </w:p>
    <w:p w14:paraId="73FCA107" w14:textId="77777777" w:rsidR="002A5FC4" w:rsidRDefault="002A5FC4">
      <w:pPr>
        <w:pStyle w:val="normal0"/>
      </w:pPr>
    </w:p>
    <w:p w14:paraId="3DBA882C" w14:textId="3C792DFD" w:rsidR="002A5FC4" w:rsidRDefault="00CD5D58">
      <w:pPr>
        <w:pStyle w:val="normal0"/>
      </w:pPr>
      <w:r>
        <w:t>We have</w:t>
      </w:r>
      <w:r w:rsidR="002A5FC4">
        <w:t xml:space="preserve"> review</w:t>
      </w:r>
      <w:r>
        <w:t>ed</w:t>
      </w:r>
      <w:r w:rsidR="002A5FC4">
        <w:t xml:space="preserve"> the conc</w:t>
      </w:r>
      <w:r>
        <w:t>ept plan and</w:t>
      </w:r>
      <w:r w:rsidR="002A5FC4">
        <w:t xml:space="preserve"> offer the following recommendations</w:t>
      </w:r>
      <w:r>
        <w:t>.</w:t>
      </w:r>
    </w:p>
    <w:p w14:paraId="3806D8ED" w14:textId="77777777" w:rsidR="002A5FC4" w:rsidRDefault="002A5FC4">
      <w:pPr>
        <w:pStyle w:val="normal0"/>
      </w:pPr>
    </w:p>
    <w:p w14:paraId="68C35C41" w14:textId="72A3CA68" w:rsidR="00CD5D58" w:rsidRDefault="00CD5D58" w:rsidP="002A5FC4">
      <w:pPr>
        <w:pStyle w:val="normal0"/>
        <w:rPr>
          <w:b/>
          <w:u w:val="single"/>
        </w:rPr>
      </w:pPr>
      <w:r>
        <w:rPr>
          <w:b/>
          <w:u w:val="single"/>
        </w:rPr>
        <w:t>Density</w:t>
      </w:r>
    </w:p>
    <w:p w14:paraId="2187C0B7" w14:textId="3198EC58" w:rsidR="005C1DD7" w:rsidRPr="00CD5D58" w:rsidRDefault="00CD5D58" w:rsidP="00CD5D58">
      <w:pPr>
        <w:pStyle w:val="ListParagraph"/>
        <w:numPr>
          <w:ilvl w:val="0"/>
          <w:numId w:val="3"/>
        </w:numPr>
      </w:pPr>
      <w:r>
        <w:t xml:space="preserve">Consolidate uses and cluster commercial buildings </w:t>
      </w:r>
      <w:r>
        <w:br/>
      </w:r>
      <w:r w:rsidR="005C1DD7">
        <w:br/>
      </w:r>
    </w:p>
    <w:p w14:paraId="79BCC6DF" w14:textId="77777777" w:rsidR="002A5FC4" w:rsidRPr="002A5FC4" w:rsidRDefault="002A5FC4" w:rsidP="002A5FC4">
      <w:pPr>
        <w:pStyle w:val="normal0"/>
        <w:rPr>
          <w:b/>
          <w:u w:val="single"/>
        </w:rPr>
      </w:pPr>
      <w:r w:rsidRPr="002A5FC4">
        <w:rPr>
          <w:b/>
          <w:u w:val="single"/>
        </w:rPr>
        <w:lastRenderedPageBreak/>
        <w:t>Parking</w:t>
      </w:r>
    </w:p>
    <w:p w14:paraId="5D4273B5" w14:textId="5390605E" w:rsidR="00CD5D58" w:rsidRDefault="00CD5D58" w:rsidP="00CD5D58">
      <w:pPr>
        <w:pStyle w:val="ListParagraph"/>
        <w:numPr>
          <w:ilvl w:val="0"/>
          <w:numId w:val="2"/>
        </w:numPr>
      </w:pPr>
      <w:r>
        <w:t xml:space="preserve">There is no </w:t>
      </w:r>
      <w:r w:rsidR="0071285A">
        <w:t xml:space="preserve">apparent </w:t>
      </w:r>
      <w:r>
        <w:t xml:space="preserve">reason to exceed the amount of parking spots required by the City. Required parking in the proposed commercial area is exceeded by 250 spaces, which translates to </w:t>
      </w:r>
      <w:r w:rsidR="009D1DB6">
        <w:t>approximately an</w:t>
      </w:r>
      <w:r w:rsidR="0071285A">
        <w:t xml:space="preserve"> </w:t>
      </w:r>
      <w:r>
        <w:t xml:space="preserve">acre of </w:t>
      </w:r>
      <w:r w:rsidR="00BE7118">
        <w:t xml:space="preserve">additional </w:t>
      </w:r>
      <w:r>
        <w:t>pavement.  Required parking spaces for the apartment complex is 1.75 spaces/unit. According to the plan, this translates to an excess of 139 spaces for over</w:t>
      </w:r>
      <w:r w:rsidR="009D1DB6">
        <w:t xml:space="preserve"> a half </w:t>
      </w:r>
      <w:r w:rsidR="00C41A8D">
        <w:t xml:space="preserve">an </w:t>
      </w:r>
      <w:r>
        <w:t>acre of additional paved surface.</w:t>
      </w:r>
    </w:p>
    <w:p w14:paraId="5A2663DA" w14:textId="0B525CEE" w:rsidR="002A5FC4" w:rsidRDefault="009D1DB6" w:rsidP="00CD5D58">
      <w:pPr>
        <w:pStyle w:val="ListParagraph"/>
        <w:numPr>
          <w:ilvl w:val="0"/>
          <w:numId w:val="2"/>
        </w:numPr>
      </w:pPr>
      <w:r>
        <w:t>Utilize p</w:t>
      </w:r>
      <w:r w:rsidR="002A5FC4">
        <w:t>ermeable pavement</w:t>
      </w:r>
    </w:p>
    <w:p w14:paraId="0DD1925E" w14:textId="7F7A2A1B" w:rsidR="002A5FC4" w:rsidRDefault="009D1DB6" w:rsidP="00CD5D58">
      <w:pPr>
        <w:pStyle w:val="ListParagraph"/>
        <w:numPr>
          <w:ilvl w:val="0"/>
          <w:numId w:val="2"/>
        </w:numPr>
      </w:pPr>
      <w:r>
        <w:t>Use s</w:t>
      </w:r>
      <w:r w:rsidR="00CD5D58">
        <w:t>hared parking</w:t>
      </w:r>
      <w:r w:rsidR="002A5FC4">
        <w:t xml:space="preserve"> </w:t>
      </w:r>
    </w:p>
    <w:p w14:paraId="6D8FD85B" w14:textId="77777777" w:rsidR="002A5FC4" w:rsidRDefault="002A5FC4" w:rsidP="00CD5D58">
      <w:pPr>
        <w:pStyle w:val="ListParagraph"/>
        <w:numPr>
          <w:ilvl w:val="0"/>
          <w:numId w:val="2"/>
        </w:numPr>
      </w:pPr>
      <w:r>
        <w:t>Angled parking spaces would allow narrowing of access roadways.</w:t>
      </w:r>
    </w:p>
    <w:p w14:paraId="426C0C33" w14:textId="64CDE5F1" w:rsidR="002A5FC4" w:rsidRDefault="00CD5D58" w:rsidP="00CD5D58">
      <w:pPr>
        <w:pStyle w:val="ListParagraph"/>
        <w:numPr>
          <w:ilvl w:val="0"/>
          <w:numId w:val="2"/>
        </w:numPr>
      </w:pPr>
      <w:r>
        <w:t>P</w:t>
      </w:r>
      <w:r w:rsidR="002A5FC4">
        <w:t xml:space="preserve">arking garages in lieu of surface parking would reduce stormwater runoff and </w:t>
      </w:r>
      <w:r>
        <w:t xml:space="preserve">mitigate </w:t>
      </w:r>
      <w:r w:rsidR="002A5FC4">
        <w:t>t</w:t>
      </w:r>
      <w:r w:rsidR="009D1DB6">
        <w:t>he heat island effect.  T</w:t>
      </w:r>
      <w:r w:rsidR="002A5FC4">
        <w:t>he elimination of mature trees</w:t>
      </w:r>
      <w:r>
        <w:t>,</w:t>
      </w:r>
      <w:r w:rsidR="002A5FC4">
        <w:t xml:space="preserve"> which </w:t>
      </w:r>
      <w:r>
        <w:t>currently shade</w:t>
      </w:r>
      <w:r w:rsidR="002A5FC4">
        <w:t xml:space="preserve"> existing pavement</w:t>
      </w:r>
      <w:r>
        <w:t>,</w:t>
      </w:r>
      <w:r w:rsidR="002A5FC4">
        <w:t xml:space="preserve"> </w:t>
      </w:r>
      <w:r w:rsidR="009D1DB6">
        <w:t xml:space="preserve">would cause </w:t>
      </w:r>
      <w:r w:rsidR="002A5FC4">
        <w:t xml:space="preserve">more heat </w:t>
      </w:r>
      <w:r w:rsidR="009D1DB6">
        <w:t>to</w:t>
      </w:r>
      <w:r w:rsidR="002A5FC4">
        <w:t xml:space="preserve"> be absorbed and retained by the lots.</w:t>
      </w:r>
    </w:p>
    <w:p w14:paraId="461CE528" w14:textId="0678C3B2" w:rsidR="002A5FC4" w:rsidRDefault="00BE7118" w:rsidP="00CD5D58">
      <w:pPr>
        <w:pStyle w:val="ListParagraph"/>
        <w:numPr>
          <w:ilvl w:val="0"/>
          <w:numId w:val="2"/>
        </w:numPr>
      </w:pPr>
      <w:r>
        <w:t>Consider p</w:t>
      </w:r>
      <w:r w:rsidR="002A5FC4">
        <w:t>arking underneath apartment buildings</w:t>
      </w:r>
    </w:p>
    <w:p w14:paraId="5D900732" w14:textId="77777777" w:rsidR="002A5FC4" w:rsidRDefault="002A5FC4">
      <w:pPr>
        <w:pStyle w:val="normal0"/>
        <w:rPr>
          <w:u w:val="single"/>
        </w:rPr>
      </w:pPr>
    </w:p>
    <w:p w14:paraId="3CAB6B60" w14:textId="17432768" w:rsidR="00CD5D58" w:rsidRDefault="00CD5D58">
      <w:pPr>
        <w:pStyle w:val="normal0"/>
        <w:rPr>
          <w:b/>
          <w:u w:val="single"/>
        </w:rPr>
      </w:pPr>
      <w:r w:rsidRPr="00CD5D58">
        <w:rPr>
          <w:b/>
          <w:u w:val="single"/>
        </w:rPr>
        <w:t>Trees</w:t>
      </w:r>
    </w:p>
    <w:p w14:paraId="302B2BE1" w14:textId="769F7B66" w:rsidR="00BE7118" w:rsidRDefault="00BE7118">
      <w:pPr>
        <w:pStyle w:val="normal0"/>
        <w:rPr>
          <w:b/>
          <w:u w:val="single"/>
        </w:rPr>
      </w:pPr>
      <w:r>
        <w:t xml:space="preserve">Note that existing trees have a higher carbon sequestration capacity than new plantings. </w:t>
      </w:r>
    </w:p>
    <w:p w14:paraId="26799DCF" w14:textId="6F63DD64" w:rsidR="00CD5D58" w:rsidRDefault="00CD5D58" w:rsidP="00CD5D58">
      <w:pPr>
        <w:pStyle w:val="ListParagraph"/>
        <w:numPr>
          <w:ilvl w:val="0"/>
          <w:numId w:val="4"/>
        </w:numPr>
      </w:pPr>
      <w:r>
        <w:t>Inventory existing trees</w:t>
      </w:r>
    </w:p>
    <w:p w14:paraId="13913C9B" w14:textId="48779F68" w:rsidR="00CD5D58" w:rsidRDefault="00CD5D58" w:rsidP="00CD5D58">
      <w:pPr>
        <w:pStyle w:val="ListParagraph"/>
        <w:numPr>
          <w:ilvl w:val="0"/>
          <w:numId w:val="4"/>
        </w:numPr>
      </w:pPr>
      <w:r>
        <w:t xml:space="preserve">Every effort should be made to preserve and retain existing trees. </w:t>
      </w:r>
      <w:r w:rsidR="009D1DB6">
        <w:t>C</w:t>
      </w:r>
      <w:r>
        <w:t>ompensat</w:t>
      </w:r>
      <w:r w:rsidR="009D1DB6">
        <w:t>e</w:t>
      </w:r>
      <w:r>
        <w:t xml:space="preserve"> for felling of mature trees</w:t>
      </w:r>
      <w:r w:rsidR="009D1DB6">
        <w:t xml:space="preserve">. Recommend </w:t>
      </w:r>
      <w:r>
        <w:t xml:space="preserve">replacement on a 2 to 1 basis. </w:t>
      </w:r>
      <w:r w:rsidR="00BE7118">
        <w:br/>
      </w:r>
    </w:p>
    <w:p w14:paraId="769BD8A0" w14:textId="77777777" w:rsidR="00CD5D58" w:rsidRDefault="00CD5D58" w:rsidP="00CD5D58">
      <w:pPr>
        <w:rPr>
          <w:b/>
          <w:u w:val="single"/>
        </w:rPr>
      </w:pPr>
      <w:r w:rsidRPr="00CD5D58">
        <w:rPr>
          <w:b/>
          <w:u w:val="single"/>
        </w:rPr>
        <w:t>Green space:</w:t>
      </w:r>
    </w:p>
    <w:p w14:paraId="10B057EA" w14:textId="0BCAFB4E" w:rsidR="00BE7118" w:rsidRDefault="00BE7118" w:rsidP="00BE7118">
      <w:r>
        <w:t xml:space="preserve">Green spaces slow and filter stormwater runoff, mitigate the heat island effect </w:t>
      </w:r>
    </w:p>
    <w:p w14:paraId="6B21F491" w14:textId="1BEF8986" w:rsidR="00BE7118" w:rsidRPr="00BE7118" w:rsidRDefault="00BE7118" w:rsidP="00CD5D58">
      <w:r>
        <w:t xml:space="preserve">and provide habitat for </w:t>
      </w:r>
      <w:r w:rsidR="00545B5F">
        <w:t xml:space="preserve">the </w:t>
      </w:r>
      <w:r>
        <w:t>wildlife that currently inhabit the property. Furthermore, green space as part of a development creates the opportunity to improve quality of life. Natural light and connection to the environment has been proven to add to productivity and relieves stress.</w:t>
      </w:r>
    </w:p>
    <w:p w14:paraId="48739520" w14:textId="059C34FC" w:rsidR="00CD5D58" w:rsidRDefault="00BE7118" w:rsidP="00CD5D58">
      <w:pPr>
        <w:pStyle w:val="ListParagraph"/>
        <w:numPr>
          <w:ilvl w:val="0"/>
          <w:numId w:val="4"/>
        </w:numPr>
      </w:pPr>
      <w:r>
        <w:t>Recommend</w:t>
      </w:r>
      <w:r w:rsidR="00CD5D58">
        <w:t xml:space="preserve"> larger areas of green space interspersed between all buildings.  </w:t>
      </w:r>
      <w:r>
        <w:br/>
      </w:r>
    </w:p>
    <w:p w14:paraId="152CCFFC" w14:textId="77777777" w:rsidR="00CD5D58" w:rsidRPr="00CD5D58" w:rsidRDefault="00CD5D58" w:rsidP="00CD5D58">
      <w:pPr>
        <w:rPr>
          <w:b/>
          <w:u w:val="single"/>
        </w:rPr>
      </w:pPr>
      <w:r w:rsidRPr="00CD5D58">
        <w:rPr>
          <w:b/>
          <w:u w:val="single"/>
        </w:rPr>
        <w:t>Buffer area:</w:t>
      </w:r>
    </w:p>
    <w:p w14:paraId="01B973F9" w14:textId="77777777" w:rsidR="00BE7118" w:rsidRDefault="00CD5D58" w:rsidP="00BE7118">
      <w:r>
        <w:t>Natural corridors surrounding the property support a</w:t>
      </w:r>
      <w:r w:rsidR="00BE7118">
        <w:t xml:space="preserve">nd maintain existing wildlife and absorb storm water runoff. </w:t>
      </w:r>
    </w:p>
    <w:p w14:paraId="7333A47A" w14:textId="42A2D69F" w:rsidR="00CD5D58" w:rsidRPr="00793BF2" w:rsidRDefault="00CD5D58" w:rsidP="00CD5D58">
      <w:pPr>
        <w:pStyle w:val="ListParagraph"/>
        <w:numPr>
          <w:ilvl w:val="0"/>
          <w:numId w:val="4"/>
        </w:numPr>
      </w:pPr>
      <w:r>
        <w:t>The minimum buffer adjacent to wooded areas and slopes should be increased to 200 feet.</w:t>
      </w:r>
    </w:p>
    <w:p w14:paraId="1F39C36D" w14:textId="7547E86D" w:rsidR="00CD5D58" w:rsidRDefault="009D1DB6" w:rsidP="00CD5D58">
      <w:pPr>
        <w:pStyle w:val="ListParagraph"/>
        <w:numPr>
          <w:ilvl w:val="0"/>
          <w:numId w:val="4"/>
        </w:numPr>
      </w:pPr>
      <w:r>
        <w:t>L</w:t>
      </w:r>
      <w:r w:rsidR="00CD5D58">
        <w:t>ight from buildings and parking lots</w:t>
      </w:r>
      <w:r>
        <w:t xml:space="preserve"> should be directed inward s</w:t>
      </w:r>
      <w:r w:rsidR="00CD5D58">
        <w:t>o that it does not encroach upon open space</w:t>
      </w:r>
      <w:r>
        <w:t>,</w:t>
      </w:r>
      <w:r w:rsidR="00CD5D58">
        <w:t xml:space="preserve"> disrupting </w:t>
      </w:r>
      <w:r>
        <w:t xml:space="preserve">native species </w:t>
      </w:r>
      <w:r w:rsidR="00CD5D58">
        <w:t xml:space="preserve">and </w:t>
      </w:r>
      <w:r>
        <w:t>impacting their behavior</w:t>
      </w:r>
      <w:r w:rsidR="00CD5D58">
        <w:t xml:space="preserve">. </w:t>
      </w:r>
    </w:p>
    <w:p w14:paraId="7B5F76D9" w14:textId="77777777" w:rsidR="00CD5D58" w:rsidRDefault="00CD5D58" w:rsidP="00CD5D58"/>
    <w:p w14:paraId="285CC448" w14:textId="484D67F6" w:rsidR="00CD5D58" w:rsidRPr="00CD5D58" w:rsidRDefault="00CD5D58" w:rsidP="00CD5D58">
      <w:pPr>
        <w:rPr>
          <w:b/>
          <w:u w:val="single"/>
        </w:rPr>
      </w:pPr>
      <w:r w:rsidRPr="00CD5D58">
        <w:rPr>
          <w:b/>
          <w:u w:val="single"/>
        </w:rPr>
        <w:t>Stormwater management</w:t>
      </w:r>
    </w:p>
    <w:p w14:paraId="19056631" w14:textId="214AA0F4" w:rsidR="00BE7118" w:rsidRDefault="00CD5D58" w:rsidP="00BE7118">
      <w:r>
        <w:t>Traditional methods of</w:t>
      </w:r>
      <w:r w:rsidR="00BE7118">
        <w:t xml:space="preserve"> storm</w:t>
      </w:r>
      <w:r>
        <w:t xml:space="preserve">water management don’t account for recent increases in the severity of rainfall events, necessitating the use of innovative methods of storm water control and proactive measures. </w:t>
      </w:r>
      <w:r w:rsidR="00BE7118">
        <w:t>The City is also going to have to comply with permitting requirements for Municipal Separate Stormwater Sewer Systems (MS4).</w:t>
      </w:r>
    </w:p>
    <w:p w14:paraId="0B3F09C1" w14:textId="72EC984D" w:rsidR="00217533" w:rsidRDefault="00BE7118" w:rsidP="00CD5D58">
      <w:pPr>
        <w:pStyle w:val="ListParagraph"/>
        <w:numPr>
          <w:ilvl w:val="0"/>
          <w:numId w:val="5"/>
        </w:numPr>
      </w:pPr>
      <w:r>
        <w:lastRenderedPageBreak/>
        <w:t>Storm</w:t>
      </w:r>
      <w:r w:rsidR="00CD5D58">
        <w:t xml:space="preserve">water management onsite should be integrated and include the removal of contaminants as opposed to </w:t>
      </w:r>
      <w:r w:rsidR="009D1DB6">
        <w:t>only</w:t>
      </w:r>
      <w:r w:rsidR="00CD5D58">
        <w:t xml:space="preserve"> channeling it offsite. </w:t>
      </w:r>
    </w:p>
    <w:p w14:paraId="3D687405" w14:textId="52AFB240" w:rsidR="009D1DB6" w:rsidRPr="00793BF2" w:rsidRDefault="00CD5D58" w:rsidP="004019D5">
      <w:pPr>
        <w:pStyle w:val="ListParagraph"/>
        <w:numPr>
          <w:ilvl w:val="0"/>
          <w:numId w:val="5"/>
        </w:numPr>
      </w:pPr>
      <w:r>
        <w:t xml:space="preserve">Pollutants from the gas station and contaminants from automobiles and salt are of particular concern. Permeable pavement would allow for greater infiltration. Natural swales and wetlands would absorb and filter storm water and provide wildlife habitat. </w:t>
      </w:r>
      <w:r w:rsidR="00761435">
        <w:br/>
      </w:r>
    </w:p>
    <w:p w14:paraId="53339662" w14:textId="5C66D1F9" w:rsidR="007E5E21" w:rsidRPr="007E5E21" w:rsidRDefault="00545B5F" w:rsidP="007E5E21">
      <w:pPr>
        <w:rPr>
          <w:b/>
          <w:u w:val="single"/>
        </w:rPr>
      </w:pPr>
      <w:r>
        <w:rPr>
          <w:b/>
          <w:u w:val="single"/>
        </w:rPr>
        <w:t>Energy</w:t>
      </w:r>
    </w:p>
    <w:p w14:paraId="0059D88E" w14:textId="77777777" w:rsidR="007E5E21" w:rsidRDefault="007E5E21" w:rsidP="007E5E21">
      <w:pPr>
        <w:pStyle w:val="ListParagraph"/>
        <w:numPr>
          <w:ilvl w:val="0"/>
          <w:numId w:val="6"/>
        </w:numPr>
      </w:pPr>
      <w:r>
        <w:t>Complete a solar assessment for solar panels on buildings and in parking lots or on top of garages.</w:t>
      </w:r>
    </w:p>
    <w:p w14:paraId="7D1D1AC5" w14:textId="45E55064" w:rsidR="007E5E21" w:rsidRDefault="007E5E21" w:rsidP="007E5E21">
      <w:pPr>
        <w:pStyle w:val="ListParagraph"/>
        <w:numPr>
          <w:ilvl w:val="0"/>
          <w:numId w:val="6"/>
        </w:numPr>
      </w:pPr>
      <w:r>
        <w:t xml:space="preserve">Install solar panels where feasible. </w:t>
      </w:r>
    </w:p>
    <w:p w14:paraId="6F9219C4" w14:textId="60C14A5B" w:rsidR="00545B5F" w:rsidRPr="00793BF2" w:rsidRDefault="00545B5F" w:rsidP="007E5E21">
      <w:pPr>
        <w:pStyle w:val="ListParagraph"/>
        <w:numPr>
          <w:ilvl w:val="0"/>
          <w:numId w:val="6"/>
        </w:numPr>
      </w:pPr>
      <w:r>
        <w:t xml:space="preserve">Install electric </w:t>
      </w:r>
      <w:r w:rsidR="00135CBB">
        <w:t xml:space="preserve">vehicle </w:t>
      </w:r>
      <w:r>
        <w:t>charging stations in both residential and commercial sections of the development.</w:t>
      </w:r>
    </w:p>
    <w:p w14:paraId="530CE6E7" w14:textId="77777777" w:rsidR="00CD5D58" w:rsidRDefault="00CD5D58" w:rsidP="00CD5D58"/>
    <w:p w14:paraId="37B41F06" w14:textId="6C304A67" w:rsidR="00CD5D58" w:rsidRDefault="007E5E21" w:rsidP="00CD5D58">
      <w:r>
        <w:t xml:space="preserve">In addition to the recommendations above, we suggest that </w:t>
      </w:r>
      <w:r w:rsidR="00CD5D58">
        <w:t>the scale</w:t>
      </w:r>
      <w:r>
        <w:t xml:space="preserve"> on f</w:t>
      </w:r>
      <w:r w:rsidR="009D1DB6">
        <w:t>uture plans be changed to 1</w:t>
      </w:r>
      <w:r>
        <w:t>:</w:t>
      </w:r>
      <w:r w:rsidR="009D1DB6">
        <w:t xml:space="preserve">6 </w:t>
      </w:r>
      <w:r>
        <w:t>for ease of review by all.</w:t>
      </w:r>
    </w:p>
    <w:p w14:paraId="56855700" w14:textId="77777777" w:rsidR="007E5E21" w:rsidRDefault="007E5E21" w:rsidP="00CD5D58"/>
    <w:p w14:paraId="5467724A" w14:textId="3660F467" w:rsidR="007E5E21" w:rsidRDefault="007E5E21" w:rsidP="00CD5D58">
      <w:r>
        <w:t>Respectfully yours,</w:t>
      </w:r>
    </w:p>
    <w:p w14:paraId="62A1A388" w14:textId="77777777" w:rsidR="007E5E21" w:rsidRDefault="007E5E21" w:rsidP="00CD5D58"/>
    <w:p w14:paraId="6B750872" w14:textId="77777777" w:rsidR="007E5E21" w:rsidRPr="001C5103" w:rsidRDefault="007E5E21" w:rsidP="007E5E21">
      <w:pPr>
        <w:pStyle w:val="normal0"/>
        <w:widowControl w:val="0"/>
        <w:spacing w:line="360" w:lineRule="auto"/>
        <w:rPr>
          <w:rFonts w:ascii="Snell Roundhand Black" w:hAnsi="Snell Roundhand Black"/>
          <w:sz w:val="28"/>
          <w:szCs w:val="28"/>
        </w:rPr>
      </w:pPr>
      <w:r w:rsidRPr="001C5103">
        <w:rPr>
          <w:rFonts w:ascii="Snell Roundhand Black" w:hAnsi="Snell Roundhand Black"/>
          <w:sz w:val="28"/>
          <w:szCs w:val="28"/>
        </w:rPr>
        <w:t>Lynn Rothman</w:t>
      </w:r>
    </w:p>
    <w:p w14:paraId="03D1FFF1" w14:textId="77777777" w:rsidR="007E5E21" w:rsidRDefault="007E5E21" w:rsidP="007E5E21">
      <w:pPr>
        <w:pStyle w:val="normal0"/>
        <w:widowControl w:val="0"/>
        <w:spacing w:line="312" w:lineRule="auto"/>
        <w:rPr>
          <w:rFonts w:ascii="Times New Roman" w:hAnsi="Times New Roman"/>
        </w:rPr>
      </w:pPr>
      <w:r w:rsidRPr="00DC37E5">
        <w:rPr>
          <w:rFonts w:ascii="Times New Roman" w:hAnsi="Times New Roman"/>
        </w:rPr>
        <w:t>Lynn Rothman, Chair</w:t>
      </w:r>
    </w:p>
    <w:p w14:paraId="2A548436" w14:textId="77777777" w:rsidR="007E5E21" w:rsidRPr="00DC37E5" w:rsidRDefault="007E5E21" w:rsidP="007E5E21">
      <w:pPr>
        <w:pStyle w:val="normal0"/>
        <w:widowControl w:val="0"/>
        <w:rPr>
          <w:rFonts w:ascii="Times New Roman" w:hAnsi="Times New Roman"/>
        </w:rPr>
      </w:pPr>
      <w:r w:rsidRPr="00DC37E5">
        <w:rPr>
          <w:rFonts w:ascii="Times New Roman" w:hAnsi="Times New Roman"/>
        </w:rPr>
        <w:t>On behalf of the Bethlehem EAC:</w:t>
      </w:r>
      <w:r>
        <w:rPr>
          <w:rFonts w:ascii="Times New Roman" w:hAnsi="Times New Roman"/>
        </w:rPr>
        <w:br/>
      </w:r>
      <w:r w:rsidRPr="00DC37E5">
        <w:rPr>
          <w:rFonts w:ascii="Times New Roman" w:hAnsi="Times New Roman"/>
        </w:rPr>
        <w:t>Elizabeth Behrend</w:t>
      </w:r>
      <w:r>
        <w:rPr>
          <w:rFonts w:ascii="Times New Roman" w:hAnsi="Times New Roman"/>
        </w:rPr>
        <w:tab/>
      </w:r>
      <w:r>
        <w:rPr>
          <w:rFonts w:ascii="Times New Roman" w:hAnsi="Times New Roman"/>
        </w:rPr>
        <w:tab/>
        <w:t>Kathy Fox</w:t>
      </w:r>
      <w:r>
        <w:rPr>
          <w:rFonts w:ascii="Times New Roman" w:hAnsi="Times New Roman"/>
        </w:rPr>
        <w:tab/>
        <w:t xml:space="preserve">         Mike Topping</w:t>
      </w:r>
    </w:p>
    <w:p w14:paraId="0760E649" w14:textId="77777777" w:rsidR="007E5E21" w:rsidRPr="00DC37E5" w:rsidRDefault="007E5E21" w:rsidP="007E5E21">
      <w:pPr>
        <w:pStyle w:val="normal0"/>
        <w:widowControl w:val="0"/>
        <w:spacing w:line="360" w:lineRule="auto"/>
        <w:rPr>
          <w:rFonts w:ascii="Times New Roman" w:hAnsi="Times New Roman"/>
        </w:rPr>
      </w:pPr>
      <w:r w:rsidRPr="00DC37E5">
        <w:rPr>
          <w:rFonts w:ascii="Times New Roman" w:hAnsi="Times New Roman"/>
        </w:rPr>
        <w:t xml:space="preserve">Elisabeth Cichonski </w:t>
      </w:r>
      <w:r>
        <w:rPr>
          <w:rFonts w:ascii="Times New Roman" w:hAnsi="Times New Roman"/>
        </w:rPr>
        <w:tab/>
      </w:r>
      <w:r>
        <w:rPr>
          <w:rFonts w:ascii="Times New Roman" w:hAnsi="Times New Roman"/>
        </w:rPr>
        <w:tab/>
        <w:t>Brian Hillard</w:t>
      </w:r>
    </w:p>
    <w:p w14:paraId="1F695F35" w14:textId="3ED77137" w:rsidR="007E5E21" w:rsidRDefault="007E5E21" w:rsidP="007E5E21">
      <w:pPr>
        <w:rPr>
          <w:rFonts w:ascii="Times New Roman" w:eastAsia="Calibri" w:hAnsi="Times New Roman" w:cs="Calibri"/>
        </w:rPr>
      </w:pPr>
      <w:r>
        <w:rPr>
          <w:rFonts w:ascii="Times New Roman" w:eastAsia="Calibri" w:hAnsi="Times New Roman" w:cs="Calibri"/>
        </w:rPr>
        <w:t>cc: Darlene Heller, Director of Planning &amp; Zoning</w:t>
      </w:r>
    </w:p>
    <w:p w14:paraId="62E8E9B3" w14:textId="77777777" w:rsidR="007E5E21" w:rsidRDefault="007E5E21" w:rsidP="007E5E21">
      <w:pPr>
        <w:rPr>
          <w:rFonts w:ascii="Times New Roman" w:eastAsia="Calibri" w:hAnsi="Times New Roman" w:cs="Calibri"/>
        </w:rPr>
      </w:pPr>
      <w:r>
        <w:rPr>
          <w:rFonts w:ascii="Times New Roman" w:eastAsia="Calibri" w:hAnsi="Times New Roman" w:cs="Calibri"/>
        </w:rPr>
        <w:t xml:space="preserve">     Mayor Donchez</w:t>
      </w:r>
    </w:p>
    <w:p w14:paraId="6A1F1468" w14:textId="1C5A674C" w:rsidR="007E5E21" w:rsidRDefault="007E5E21" w:rsidP="007E5E21">
      <w:pPr>
        <w:rPr>
          <w:rFonts w:ascii="Times New Roman" w:eastAsia="Calibri" w:hAnsi="Times New Roman" w:cs="Calibri"/>
        </w:rPr>
      </w:pPr>
      <w:r>
        <w:rPr>
          <w:rFonts w:ascii="Times New Roman" w:eastAsia="Calibri" w:hAnsi="Times New Roman" w:cs="Calibri"/>
        </w:rPr>
        <w:t xml:space="preserve">     City Council</w:t>
      </w:r>
    </w:p>
    <w:p w14:paraId="1F98722D" w14:textId="28762542" w:rsidR="007E5E21" w:rsidRDefault="007E5E21" w:rsidP="007E5E21">
      <w:r>
        <w:rPr>
          <w:rFonts w:ascii="Times New Roman" w:eastAsia="Calibri" w:hAnsi="Times New Roman" w:cs="Calibri"/>
        </w:rPr>
        <w:br/>
      </w:r>
    </w:p>
    <w:p w14:paraId="064B78FB" w14:textId="77777777" w:rsidR="00CD5D58" w:rsidRDefault="00CD5D58">
      <w:pPr>
        <w:pStyle w:val="normal0"/>
        <w:rPr>
          <w:u w:val="single"/>
        </w:rPr>
      </w:pPr>
    </w:p>
    <w:p w14:paraId="2113A0EF" w14:textId="77777777" w:rsidR="001A7783" w:rsidRDefault="001A7783">
      <w:pPr>
        <w:pStyle w:val="normal0"/>
        <w:rPr>
          <w:u w:val="single"/>
        </w:rPr>
      </w:pPr>
    </w:p>
    <w:p w14:paraId="0911C546" w14:textId="77777777" w:rsidR="001A7783" w:rsidRDefault="001A7783">
      <w:pPr>
        <w:pStyle w:val="normal0"/>
        <w:rPr>
          <w:u w:val="single"/>
        </w:rPr>
      </w:pPr>
    </w:p>
    <w:p w14:paraId="09C9B6BF" w14:textId="77777777" w:rsidR="001A7783" w:rsidRDefault="001A7783">
      <w:pPr>
        <w:pStyle w:val="normal0"/>
        <w:rPr>
          <w:u w:val="single"/>
        </w:rPr>
      </w:pPr>
    </w:p>
    <w:p w14:paraId="1A74663A" w14:textId="77777777" w:rsidR="001A7783" w:rsidRDefault="001A7783">
      <w:pPr>
        <w:pStyle w:val="normal0"/>
        <w:rPr>
          <w:u w:val="single"/>
        </w:rPr>
      </w:pPr>
    </w:p>
    <w:p w14:paraId="7E827251" w14:textId="77777777" w:rsidR="001A7783" w:rsidRDefault="001A7783">
      <w:pPr>
        <w:pStyle w:val="normal0"/>
        <w:rPr>
          <w:u w:val="single"/>
        </w:rPr>
      </w:pPr>
    </w:p>
    <w:p w14:paraId="6D6896EB" w14:textId="77777777" w:rsidR="001A7783" w:rsidRDefault="001A7783">
      <w:pPr>
        <w:pStyle w:val="normal0"/>
        <w:rPr>
          <w:u w:val="single"/>
        </w:rPr>
      </w:pPr>
    </w:p>
    <w:p w14:paraId="60729B32" w14:textId="77777777" w:rsidR="001A7783" w:rsidRDefault="001A7783">
      <w:pPr>
        <w:pStyle w:val="normal0"/>
        <w:rPr>
          <w:u w:val="single"/>
        </w:rPr>
      </w:pPr>
    </w:p>
    <w:p w14:paraId="27B8C7AC" w14:textId="77777777" w:rsidR="001A7783" w:rsidRDefault="001A7783">
      <w:pPr>
        <w:pStyle w:val="normal0"/>
        <w:rPr>
          <w:u w:val="single"/>
        </w:rPr>
      </w:pPr>
    </w:p>
    <w:p w14:paraId="76D0EAA5" w14:textId="77777777" w:rsidR="001A7783" w:rsidRDefault="001A7783">
      <w:pPr>
        <w:pStyle w:val="normal0"/>
        <w:rPr>
          <w:u w:val="single"/>
        </w:rPr>
      </w:pPr>
    </w:p>
    <w:p w14:paraId="47C6C1FD" w14:textId="77777777" w:rsidR="001A7783" w:rsidRDefault="001A7783">
      <w:pPr>
        <w:pStyle w:val="normal0"/>
        <w:rPr>
          <w:u w:val="single"/>
        </w:rPr>
      </w:pPr>
    </w:p>
    <w:p w14:paraId="7B1093D7" w14:textId="77777777" w:rsidR="001A7783" w:rsidRPr="00CD5D58" w:rsidRDefault="001A7783">
      <w:pPr>
        <w:pStyle w:val="normal0"/>
        <w:rPr>
          <w:u w:val="single"/>
        </w:rPr>
      </w:pPr>
      <w:bookmarkStart w:id="0" w:name="_GoBack"/>
      <w:bookmarkEnd w:id="0"/>
    </w:p>
    <w:sectPr w:rsidR="001A7783" w:rsidRPr="00CD5D58" w:rsidSect="005C1DD7">
      <w:pgSz w:w="12240" w:h="15840"/>
      <w:pgMar w:top="117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nell Roundhand Black">
    <w:panose1 w:val="02000A04090000090004"/>
    <w:charset w:val="00"/>
    <w:family w:val="auto"/>
    <w:pitch w:val="variable"/>
    <w:sig w:usb0="80000027" w:usb1="0000000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A28"/>
    <w:multiLevelType w:val="hybridMultilevel"/>
    <w:tmpl w:val="CBB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85482"/>
    <w:multiLevelType w:val="hybridMultilevel"/>
    <w:tmpl w:val="7D0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D600B"/>
    <w:multiLevelType w:val="hybridMultilevel"/>
    <w:tmpl w:val="A5B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F4034"/>
    <w:multiLevelType w:val="hybridMultilevel"/>
    <w:tmpl w:val="A154A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86562"/>
    <w:multiLevelType w:val="hybridMultilevel"/>
    <w:tmpl w:val="6D3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91E0F"/>
    <w:multiLevelType w:val="hybridMultilevel"/>
    <w:tmpl w:val="B3EC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7075C"/>
    <w:multiLevelType w:val="hybridMultilevel"/>
    <w:tmpl w:val="02B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40422E"/>
    <w:rsid w:val="00135CBB"/>
    <w:rsid w:val="001A7783"/>
    <w:rsid w:val="00217533"/>
    <w:rsid w:val="002A5FC4"/>
    <w:rsid w:val="003A327C"/>
    <w:rsid w:val="0040422E"/>
    <w:rsid w:val="00545B5F"/>
    <w:rsid w:val="005C1DD7"/>
    <w:rsid w:val="0071285A"/>
    <w:rsid w:val="00761435"/>
    <w:rsid w:val="007A6AD9"/>
    <w:rsid w:val="007B2D68"/>
    <w:rsid w:val="007B67D1"/>
    <w:rsid w:val="007E5E21"/>
    <w:rsid w:val="00820A65"/>
    <w:rsid w:val="009668ED"/>
    <w:rsid w:val="009D1DB6"/>
    <w:rsid w:val="00A63902"/>
    <w:rsid w:val="00BE7118"/>
    <w:rsid w:val="00C41A8D"/>
    <w:rsid w:val="00CA6C2A"/>
    <w:rsid w:val="00CD5D58"/>
    <w:rsid w:val="00E5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8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3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02"/>
    <w:rPr>
      <w:rFonts w:ascii="Lucida Grande" w:hAnsi="Lucida Grande" w:cs="Lucida Grande"/>
      <w:sz w:val="18"/>
      <w:szCs w:val="18"/>
    </w:rPr>
  </w:style>
  <w:style w:type="paragraph" w:styleId="ListParagraph">
    <w:name w:val="List Paragraph"/>
    <w:basedOn w:val="Normal"/>
    <w:uiPriority w:val="34"/>
    <w:qFormat/>
    <w:rsid w:val="002A5FC4"/>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3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02"/>
    <w:rPr>
      <w:rFonts w:ascii="Lucida Grande" w:hAnsi="Lucida Grande" w:cs="Lucida Grande"/>
      <w:sz w:val="18"/>
      <w:szCs w:val="18"/>
    </w:rPr>
  </w:style>
  <w:style w:type="paragraph" w:styleId="ListParagraph">
    <w:name w:val="List Paragraph"/>
    <w:basedOn w:val="Normal"/>
    <w:uiPriority w:val="34"/>
    <w:qFormat/>
    <w:rsid w:val="002A5FC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Macintosh Word</Application>
  <DocSecurity>0</DocSecurity>
  <Lines>35</Lines>
  <Paragraphs>10</Paragraphs>
  <ScaleCrop>false</ScaleCrop>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Rothman</cp:lastModifiedBy>
  <cp:revision>3</cp:revision>
  <cp:lastPrinted>2019-04-10T18:56:00Z</cp:lastPrinted>
  <dcterms:created xsi:type="dcterms:W3CDTF">2019-04-10T18:56:00Z</dcterms:created>
  <dcterms:modified xsi:type="dcterms:W3CDTF">2019-04-10T18:57:00Z</dcterms:modified>
</cp:coreProperties>
</file>